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b/>
          <w:spacing w:val="-17"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spacing w:val="-17"/>
          <w:kern w:val="0"/>
          <w:sz w:val="28"/>
          <w:szCs w:val="28"/>
          <w:lang w:val="en-US" w:eastAsia="zh-CN"/>
        </w:rPr>
        <w:t>公告8：</w:t>
      </w:r>
    </w:p>
    <w:p>
      <w:pPr>
        <w:widowControl/>
        <w:ind w:firstLine="0" w:firstLineChars="0"/>
        <w:jc w:val="center"/>
        <w:rPr>
          <w:rFonts w:hint="eastAsia" w:ascii="黑体" w:hAnsi="黑体" w:eastAsia="黑体" w:cs="黑体"/>
          <w:b/>
          <w:spacing w:val="-17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spacing w:val="-17"/>
          <w:kern w:val="0"/>
          <w:sz w:val="44"/>
          <w:szCs w:val="44"/>
        </w:rPr>
        <w:t>河南能源“揭榜挂帅</w:t>
      </w:r>
      <w:bookmarkStart w:id="0" w:name="_GoBack"/>
      <w:bookmarkEnd w:id="0"/>
      <w:r>
        <w:rPr>
          <w:rFonts w:hint="eastAsia" w:ascii="黑体" w:hAnsi="黑体" w:eastAsia="黑体" w:cs="黑体"/>
          <w:b/>
          <w:spacing w:val="-17"/>
          <w:kern w:val="0"/>
          <w:sz w:val="44"/>
          <w:szCs w:val="44"/>
        </w:rPr>
        <w:t>”科技项目榜单公告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一、榜单名称</w:t>
      </w:r>
    </w:p>
    <w:p>
      <w:pPr>
        <w:widowControl/>
        <w:ind w:firstLine="643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新安煤田瓦斯地质特征与瓦斯赋存规律及工程部署研究</w:t>
      </w:r>
    </w:p>
    <w:p>
      <w:pPr>
        <w:widowControl/>
        <w:ind w:firstLine="643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注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《关于下达河南能源集团2024年科技研发项目计划的通知》（豫能办〔2024〕95号）</w:t>
      </w:r>
      <w:r>
        <w:rPr>
          <w:rFonts w:hint="eastAsia" w:ascii="仿宋" w:hAnsi="仿宋" w:eastAsia="仿宋" w:cs="仿宋"/>
          <w:kern w:val="0"/>
          <w:sz w:val="32"/>
          <w:szCs w:val="32"/>
          <w:lang w:val="zh-CN"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项目编号：（2024-06-4）。</w:t>
      </w:r>
    </w:p>
    <w:p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二、需求目标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1.研究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新安煤田（含新安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煤矿、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新义矿业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义安矿业、孟津煤矿、云顶煤业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瓦斯地质赋存规律，包括以下内容：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（1）通过开展矿井煤层地质条件分析、进行现场测试、数值模拟等，弄清煤层瓦斯赋存的主要影响因素；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（2）根据瓦斯赋存规律精细划分瓦斯地质单元和应力异常区防范边界，确定每个瓦斯地质单元瓦斯赋存主控因素；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（3）根据瓦斯地质单元分区情况提出针对性瓦斯治理技术方案，实现各矿井瓦斯精准治理；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（4）测定各瓦斯地质单元煤体的瓦斯吸附与解吸规律、煤体气体组分一般规律，提供瓦斯抽采理论指导和基础数据。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2.根据各矿井瓦斯赋存情况，从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新安煤田</w:t>
      </w:r>
      <w:r>
        <w:rPr>
          <w:rFonts w:hint="eastAsia" w:ascii="仿宋" w:hAnsi="仿宋" w:eastAsia="仿宋" w:cs="仿宋"/>
          <w:kern w:val="0"/>
          <w:sz w:val="32"/>
          <w:szCs w:val="32"/>
        </w:rPr>
        <w:t>层面研究分析，形成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新安煤田</w:t>
      </w:r>
      <w:r>
        <w:rPr>
          <w:rFonts w:hint="eastAsia" w:ascii="仿宋" w:hAnsi="仿宋" w:eastAsia="仿宋" w:cs="仿宋"/>
          <w:kern w:val="0"/>
          <w:sz w:val="32"/>
          <w:szCs w:val="32"/>
        </w:rPr>
        <w:t>整体瓦斯赋存规律，并给出瓦斯防治技术方案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形成</w:t>
      </w:r>
      <w:r>
        <w:rPr>
          <w:rFonts w:hint="eastAsia" w:ascii="仿宋" w:hAnsi="仿宋" w:eastAsia="仿宋" w:cs="仿宋"/>
          <w:kern w:val="0"/>
          <w:sz w:val="32"/>
          <w:szCs w:val="32"/>
        </w:rPr>
        <w:t>新安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煤田</w:t>
      </w:r>
      <w:r>
        <w:rPr>
          <w:rFonts w:hint="eastAsia" w:ascii="仿宋" w:hAnsi="仿宋" w:eastAsia="仿宋" w:cs="仿宋"/>
          <w:kern w:val="0"/>
          <w:sz w:val="32"/>
          <w:szCs w:val="32"/>
        </w:rPr>
        <w:t>瓦斯灾害治理流程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.开发煤矿三级瓦斯地质图管理系统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实现矿井三级瓦斯地质图管理自动更新绘制。</w:t>
      </w:r>
    </w:p>
    <w:p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三、考核指标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1.找出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新安</w:t>
      </w:r>
      <w:r>
        <w:rPr>
          <w:rFonts w:hint="eastAsia" w:ascii="仿宋" w:hAnsi="仿宋" w:eastAsia="仿宋" w:cs="仿宋"/>
          <w:kern w:val="0"/>
          <w:sz w:val="32"/>
          <w:szCs w:val="32"/>
        </w:rPr>
        <w:t>煤矿、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新义矿业</w:t>
      </w:r>
      <w:r>
        <w:rPr>
          <w:rFonts w:hint="eastAsia" w:ascii="仿宋" w:hAnsi="仿宋" w:eastAsia="仿宋" w:cs="仿宋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义安矿业、孟津煤矿、云顶煤业</w:t>
      </w:r>
      <w:r>
        <w:rPr>
          <w:rFonts w:hint="eastAsia" w:ascii="仿宋" w:hAnsi="仿宋" w:eastAsia="仿宋" w:cs="仿宋"/>
          <w:kern w:val="0"/>
          <w:sz w:val="32"/>
          <w:szCs w:val="32"/>
        </w:rPr>
        <w:t>等矿井瓦斯赋存规律及主控因素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圈画出矿井瓦斯地质单元及应力异常区防范边界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得出不同瓦斯地质单元内煤体瓦斯吸附与解吸规律、煤体内气体组分一般规律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给出不同瓦斯地质单元科学合理的瓦斯防治技术方案或技术路线。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kern w:val="0"/>
          <w:sz w:val="32"/>
          <w:szCs w:val="32"/>
        </w:rPr>
        <w:t>提交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新安煤田突出矿井</w:t>
      </w:r>
      <w:r>
        <w:rPr>
          <w:rFonts w:hint="eastAsia" w:ascii="仿宋" w:hAnsi="仿宋" w:eastAsia="仿宋" w:cs="仿宋"/>
          <w:kern w:val="0"/>
          <w:sz w:val="32"/>
          <w:szCs w:val="32"/>
        </w:rPr>
        <w:t>煤矿三级瓦斯地质图管理系统。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3.制定新安煤田低瓦斯含量区域瓦斯治理流程，实现巷道工程量减小60%以上。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kern w:val="0"/>
          <w:sz w:val="32"/>
          <w:szCs w:val="32"/>
        </w:rPr>
        <w:t>申请瓦斯地质特征与瓦斯赋存规律及工程部署相关发明专利1项或取得实用新型专利（软件著作权）2项，发表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仿宋"/>
          <w:kern w:val="0"/>
          <w:sz w:val="32"/>
          <w:szCs w:val="32"/>
        </w:rPr>
        <w:t>核心论文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篇。</w:t>
      </w:r>
    </w:p>
    <w:p>
      <w:pPr>
        <w:ind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kern w:val="0"/>
          <w:sz w:val="32"/>
          <w:szCs w:val="32"/>
        </w:rPr>
        <w:t>研究成果经第三方鉴定，达到国内领先及以上水平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申报中国煤炭工业科学技术奖二等奖及以上1项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四、实施期限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实施期限不超过2年。</w:t>
      </w:r>
    </w:p>
    <w:p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五、榜单限额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委外研究费用不超过80万元。</w:t>
      </w:r>
    </w:p>
    <w:p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六、揭榜方条件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.揭榜方所在单位具备良好的工作基础、实验条件和科研环境，有较强的研发实力、科研条件和稳定的人员队伍等，有能力完成张榜任务；具有良好的科研道德和社会诚信，近3年内无不良信用记录；一般近五年内应承担过国家和省、行业重点科技攻关项目1项，或取得过国家和省部级、行业级科学技术奖1项，并具有一定的持续发展能力。</w:t>
      </w:r>
    </w:p>
    <w:p>
      <w:pPr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</w:t>
      </w:r>
      <w:r>
        <w:rPr>
          <w:rFonts w:ascii="仿宋" w:hAnsi="仿宋" w:eastAsia="仿宋" w:cs="仿宋"/>
          <w:kern w:val="0"/>
          <w:sz w:val="32"/>
          <w:szCs w:val="32"/>
        </w:rPr>
        <w:t>揭榜方挂帅者实行“谁有能力谁就揭榜挂帅”的原则。挂帅者作为研发团队带头人，无年龄、学历和职称要求，但应在相关学科技术领域中已取得较为突出的创新成果，有良好的科学道德和严谨的学风，能对张榜项目需求给出攻克关键核心技术的可行方案，掌握自主知识产权，对本学科领域的发展具有重要推动作用，有时间和精力从事揭榜项目研究工作。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</w:t>
      </w:r>
      <w:r>
        <w:rPr>
          <w:rFonts w:hint="eastAsia" w:ascii="仿宋" w:hAnsi="仿宋" w:eastAsia="仿宋" w:cs="仿宋"/>
          <w:bCs/>
          <w:sz w:val="32"/>
          <w:szCs w:val="32"/>
        </w:rPr>
        <w:t>揭榜方参与本项目的科研团队除挂帅者之外一般应有至少1名副高级职称或博士学位的核心人员（特别优秀创新人才不受限制），专业结构合理。团队研究方向和主要研究课题符合本项目要求，已取得突出成绩或具有明显的创新潜力。</w:t>
      </w:r>
    </w:p>
    <w:p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七、知识产权归属及利益分配</w:t>
      </w:r>
    </w:p>
    <w:p>
      <w:pPr>
        <w:ind w:firstLine="640" w:firstLineChars="200"/>
        <w:jc w:val="left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专利第一完成单位为义煤公司。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2"/>
          <w:szCs w:val="32"/>
        </w:rPr>
        <w:t>篇</w:t>
      </w:r>
      <w:r>
        <w:rPr>
          <w:rFonts w:hint="eastAsia" w:ascii="仿宋" w:hAnsi="仿宋" w:eastAsia="仿宋" w:cs="仿宋"/>
          <w:kern w:val="0"/>
          <w:sz w:val="32"/>
          <w:szCs w:val="32"/>
        </w:rPr>
        <w:t>核心论文</w:t>
      </w:r>
      <w:r>
        <w:rPr>
          <w:rFonts w:hint="eastAsia" w:ascii="仿宋" w:hAnsi="仿宋" w:eastAsia="仿宋" w:cs="仿宋"/>
          <w:bCs/>
          <w:sz w:val="32"/>
          <w:szCs w:val="32"/>
        </w:rPr>
        <w:t>知识产权归属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义</w:t>
      </w:r>
      <w:r>
        <w:rPr>
          <w:rFonts w:hint="eastAsia" w:ascii="仿宋" w:hAnsi="仿宋" w:eastAsia="仿宋" w:cs="仿宋"/>
          <w:bCs/>
          <w:sz w:val="32"/>
          <w:szCs w:val="32"/>
        </w:rPr>
        <w:t>煤公司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论文第一作者为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义煤公司</w:t>
      </w:r>
      <w:r>
        <w:rPr>
          <w:rFonts w:hint="eastAsia" w:ascii="仿宋" w:hAnsi="仿宋" w:eastAsia="仿宋" w:cs="仿宋"/>
          <w:kern w:val="0"/>
          <w:sz w:val="32"/>
          <w:szCs w:val="32"/>
        </w:rPr>
        <w:t>相关人员。</w:t>
      </w:r>
    </w:p>
    <w:p>
      <w:pPr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3.科技成果鉴定成果的第一完成单位为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义煤公司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，完成人员名次可协商确定。</w:t>
      </w:r>
    </w:p>
    <w:p>
      <w:pPr>
        <w:topLinePunct/>
        <w:ind w:firstLine="64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Cs/>
          <w:sz w:val="32"/>
          <w:szCs w:val="32"/>
        </w:rPr>
        <w:t>知识产权归属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义煤</w:t>
      </w:r>
      <w:r>
        <w:rPr>
          <w:rFonts w:hint="eastAsia" w:ascii="仿宋" w:hAnsi="仿宋" w:eastAsia="仿宋" w:cs="仿宋"/>
          <w:bCs/>
          <w:sz w:val="32"/>
          <w:szCs w:val="32"/>
        </w:rPr>
        <w:t>公司及揭榜方双方所有。</w:t>
      </w:r>
    </w:p>
    <w:p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八、预期成果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bCs/>
          <w:sz w:val="32"/>
          <w:szCs w:val="32"/>
        </w:rPr>
        <w:t>形成基于瓦斯地质单元的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新安煤田及5对突出矿井的</w:t>
      </w:r>
      <w:r>
        <w:rPr>
          <w:rFonts w:hint="eastAsia" w:ascii="仿宋" w:hAnsi="仿宋" w:eastAsia="仿宋" w:cs="仿宋"/>
          <w:bCs/>
          <w:sz w:val="32"/>
          <w:szCs w:val="32"/>
        </w:rPr>
        <w:t>瓦斯地质赋存规律及瓦斯防治技术方案的技术研究成果，具体分别包括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新安煤田和新安</w:t>
      </w:r>
      <w:r>
        <w:rPr>
          <w:rFonts w:hint="eastAsia" w:ascii="仿宋" w:hAnsi="仿宋" w:eastAsia="仿宋" w:cs="仿宋"/>
          <w:bCs/>
          <w:sz w:val="32"/>
          <w:szCs w:val="32"/>
        </w:rPr>
        <w:t>煤矿、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新义矿业</w:t>
      </w:r>
      <w:r>
        <w:rPr>
          <w:rFonts w:hint="eastAsia" w:ascii="仿宋" w:hAnsi="仿宋" w:eastAsia="仿宋" w:cs="仿宋"/>
          <w:bCs/>
          <w:sz w:val="32"/>
          <w:szCs w:val="32"/>
        </w:rPr>
        <w:t>、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义安矿业、孟津煤矿、云顶煤业</w:t>
      </w:r>
      <w:r>
        <w:rPr>
          <w:rFonts w:hint="eastAsia" w:ascii="仿宋" w:hAnsi="仿宋" w:eastAsia="仿宋" w:cs="仿宋"/>
          <w:bCs/>
          <w:sz w:val="32"/>
          <w:szCs w:val="32"/>
        </w:rPr>
        <w:t>等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5对矿井的</w:t>
      </w:r>
      <w:r>
        <w:rPr>
          <w:rFonts w:hint="eastAsia" w:ascii="仿宋" w:hAnsi="仿宋" w:eastAsia="仿宋" w:cs="仿宋"/>
          <w:bCs/>
          <w:sz w:val="32"/>
          <w:szCs w:val="32"/>
        </w:rPr>
        <w:t>瓦斯地质赋存规律研究报告，每项研究报告各6份。</w:t>
      </w:r>
    </w:p>
    <w:p>
      <w:pPr>
        <w:widowControl/>
        <w:ind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kern w:val="0"/>
          <w:sz w:val="32"/>
          <w:szCs w:val="32"/>
        </w:rPr>
        <w:t>形成瓦斯地质图管理系统软件一套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编制新安煤田及各突出矿井瓦斯地质图，提供瓦斯地质图各10套。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.发明专利1项或取得实用新型专利（软件著作权）2项，发表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仿宋"/>
          <w:kern w:val="0"/>
          <w:sz w:val="32"/>
          <w:szCs w:val="32"/>
        </w:rPr>
        <w:t>核心论文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篇</w:t>
      </w:r>
    </w:p>
    <w:p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九、应用场景</w:t>
      </w:r>
    </w:p>
    <w:p>
      <w:pPr>
        <w:topLinePunct/>
        <w:ind w:firstLine="64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1.应用于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新安煤田</w:t>
      </w:r>
      <w:r>
        <w:rPr>
          <w:rFonts w:hint="eastAsia" w:ascii="仿宋" w:hAnsi="仿宋" w:eastAsia="仿宋" w:cs="仿宋"/>
          <w:bCs/>
          <w:sz w:val="32"/>
          <w:szCs w:val="32"/>
        </w:rPr>
        <w:t>各突出矿井，为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矿井</w:t>
      </w:r>
      <w:r>
        <w:rPr>
          <w:rFonts w:hint="eastAsia" w:ascii="仿宋" w:hAnsi="仿宋" w:eastAsia="仿宋" w:cs="仿宋"/>
          <w:bCs/>
          <w:sz w:val="32"/>
          <w:szCs w:val="32"/>
        </w:rPr>
        <w:t>瓦斯防治方案和技术路线的制定提供基础数据支撑。</w:t>
      </w:r>
    </w:p>
    <w:p>
      <w:pPr>
        <w:topLinePunct/>
        <w:ind w:firstLine="64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.应用于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新安煤田矿井</w:t>
      </w:r>
      <w:r>
        <w:rPr>
          <w:rFonts w:hint="eastAsia" w:ascii="仿宋" w:hAnsi="仿宋" w:eastAsia="仿宋" w:cs="仿宋"/>
          <w:bCs/>
          <w:sz w:val="32"/>
          <w:szCs w:val="32"/>
        </w:rPr>
        <w:t>瓦斯抽采技术选择，特别是“高浓度、持久抽”工艺、方法的应用效果分析提供基础数据。</w:t>
      </w:r>
    </w:p>
    <w:p>
      <w:pPr>
        <w:topLinePunct/>
        <w:ind w:firstLine="64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2"/>
          <w:szCs w:val="32"/>
        </w:rPr>
        <w:t>.用于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义煤</w:t>
      </w:r>
      <w:r>
        <w:rPr>
          <w:rFonts w:hint="eastAsia" w:ascii="仿宋" w:hAnsi="仿宋" w:eastAsia="仿宋" w:cs="仿宋"/>
          <w:bCs/>
          <w:sz w:val="32"/>
          <w:szCs w:val="32"/>
        </w:rPr>
        <w:t>公司瓦斯防治、地质等技术人员和管理人员培训教育。</w:t>
      </w:r>
    </w:p>
    <w:sectPr>
      <w:footerReference r:id="rId3" w:type="default"/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M5ODRkODY3ZDFhYjE5NzJhYjU2YTFjNmY1NGI0NmUifQ=="/>
    <w:docVar w:name="KSO_WPS_MARK_KEY" w:val="552bccbb-8b79-48b0-866d-6b60fd247d5c"/>
  </w:docVars>
  <w:rsids>
    <w:rsidRoot w:val="00000000"/>
    <w:rsid w:val="038D3451"/>
    <w:rsid w:val="05096B07"/>
    <w:rsid w:val="071F6AB6"/>
    <w:rsid w:val="07F333BD"/>
    <w:rsid w:val="0ACC161A"/>
    <w:rsid w:val="12E7492B"/>
    <w:rsid w:val="138E6C48"/>
    <w:rsid w:val="19616ABA"/>
    <w:rsid w:val="1D6D1ED1"/>
    <w:rsid w:val="1EB4768C"/>
    <w:rsid w:val="1F8654CC"/>
    <w:rsid w:val="23C10881"/>
    <w:rsid w:val="28FB65E3"/>
    <w:rsid w:val="2FBB583E"/>
    <w:rsid w:val="327F0285"/>
    <w:rsid w:val="38327B47"/>
    <w:rsid w:val="38AD71CE"/>
    <w:rsid w:val="3B626996"/>
    <w:rsid w:val="3E81223F"/>
    <w:rsid w:val="41067DC3"/>
    <w:rsid w:val="44872FC9"/>
    <w:rsid w:val="44A616A1"/>
    <w:rsid w:val="461E170B"/>
    <w:rsid w:val="46607F75"/>
    <w:rsid w:val="4A993A56"/>
    <w:rsid w:val="4B117A90"/>
    <w:rsid w:val="4C561BFF"/>
    <w:rsid w:val="4DE67B27"/>
    <w:rsid w:val="504F52E3"/>
    <w:rsid w:val="51694182"/>
    <w:rsid w:val="520774F7"/>
    <w:rsid w:val="56FA762A"/>
    <w:rsid w:val="58353010"/>
    <w:rsid w:val="5D066D29"/>
    <w:rsid w:val="612567C4"/>
    <w:rsid w:val="643D7C80"/>
    <w:rsid w:val="64B13A1E"/>
    <w:rsid w:val="66860EDB"/>
    <w:rsid w:val="675E59B4"/>
    <w:rsid w:val="67C84DCB"/>
    <w:rsid w:val="6B2C5725"/>
    <w:rsid w:val="6C8E2897"/>
    <w:rsid w:val="6DAA54AF"/>
    <w:rsid w:val="6E8B3532"/>
    <w:rsid w:val="6FED17F1"/>
    <w:rsid w:val="71FB452B"/>
    <w:rsid w:val="72B80E00"/>
    <w:rsid w:val="761A519B"/>
    <w:rsid w:val="762F6E99"/>
    <w:rsid w:val="7B7517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12">
    <w:name w:val="heading 1"/>
    <w:basedOn w:val="1"/>
    <w:next w:val="1"/>
    <w:link w:val="2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20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3"/>
    <w:next w:val="3"/>
    <w:qFormat/>
    <w:uiPriority w:val="0"/>
    <w:pPr>
      <w:textAlignment w:val="baseline"/>
    </w:pPr>
  </w:style>
  <w:style w:type="paragraph" w:customStyle="1" w:styleId="3">
    <w:name w:val="UserStyle_1"/>
    <w:basedOn w:val="4"/>
    <w:next w:val="11"/>
    <w:qFormat/>
    <w:uiPriority w:val="0"/>
    <w:pPr>
      <w:spacing w:after="120"/>
      <w:ind w:left="420" w:leftChars="200"/>
    </w:pPr>
  </w:style>
  <w:style w:type="paragraph" w:customStyle="1" w:styleId="4">
    <w:name w:val="正文 New New New New New New New New New New New New New New New"/>
    <w:next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Body Text First Indent 22"/>
    <w:basedOn w:val="6"/>
    <w:next w:val="8"/>
    <w:qFormat/>
    <w:uiPriority w:val="0"/>
    <w:pPr>
      <w:ind w:firstLine="420" w:firstLineChars="200"/>
    </w:pPr>
  </w:style>
  <w:style w:type="paragraph" w:customStyle="1" w:styleId="6">
    <w:name w:val="Body Text Indent2"/>
    <w:basedOn w:val="1"/>
    <w:next w:val="7"/>
    <w:qFormat/>
    <w:uiPriority w:val="0"/>
    <w:pPr>
      <w:spacing w:after="120"/>
      <w:ind w:left="420" w:leftChars="200"/>
    </w:pPr>
  </w:style>
  <w:style w:type="paragraph" w:customStyle="1" w:styleId="7">
    <w:name w:val="index 72"/>
    <w:basedOn w:val="1"/>
    <w:next w:val="4"/>
    <w:qFormat/>
    <w:uiPriority w:val="0"/>
    <w:pPr>
      <w:ind w:left="2520"/>
    </w:pPr>
  </w:style>
  <w:style w:type="paragraph" w:customStyle="1" w:styleId="8">
    <w:name w:val="正文首行缩进2"/>
    <w:basedOn w:val="9"/>
    <w:next w:val="5"/>
    <w:qFormat/>
    <w:uiPriority w:val="0"/>
    <w:pPr>
      <w:ind w:firstLine="420" w:firstLineChars="100"/>
    </w:pPr>
  </w:style>
  <w:style w:type="paragraph" w:customStyle="1" w:styleId="9">
    <w:name w:val="正文文本 New New"/>
    <w:basedOn w:val="4"/>
    <w:next w:val="10"/>
    <w:qFormat/>
    <w:uiPriority w:val="0"/>
    <w:pPr>
      <w:spacing w:after="120"/>
    </w:pPr>
  </w:style>
  <w:style w:type="paragraph" w:customStyle="1" w:styleId="10">
    <w:name w:val="正文文本 21"/>
    <w:basedOn w:val="4"/>
    <w:qFormat/>
    <w:uiPriority w:val="0"/>
    <w:pPr>
      <w:spacing w:after="120" w:line="480" w:lineRule="auto"/>
    </w:pPr>
    <w:rPr>
      <w:rFonts w:ascii="Arial" w:hAnsi="Arial"/>
    </w:rPr>
  </w:style>
  <w:style w:type="paragraph" w:customStyle="1" w:styleId="11">
    <w:name w:val="UserStyle_2"/>
    <w:basedOn w:val="1"/>
    <w:next w:val="1"/>
    <w:qFormat/>
    <w:uiPriority w:val="0"/>
    <w:pPr>
      <w:ind w:left="1200" w:leftChars="1200"/>
      <w:textAlignment w:val="baseline"/>
    </w:pPr>
  </w:style>
  <w:style w:type="paragraph" w:styleId="13">
    <w:name w:val="Balloon Text"/>
    <w:basedOn w:val="1"/>
    <w:link w:val="27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footnote text"/>
    <w:basedOn w:val="1"/>
    <w:link w:val="23"/>
    <w:qFormat/>
    <w:uiPriority w:val="0"/>
    <w:pPr>
      <w:snapToGrid w:val="0"/>
      <w:jc w:val="left"/>
    </w:pPr>
    <w:rPr>
      <w:rFonts w:ascii="Calibri" w:hAnsi="Calibri" w:eastAsia="宋体" w:cs="Arial"/>
      <w:sz w:val="18"/>
      <w:szCs w:val="18"/>
    </w:rPr>
  </w:style>
  <w:style w:type="paragraph" w:styleId="1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9">
    <w:name w:val="Table Grid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footnote reference"/>
    <w:qFormat/>
    <w:uiPriority w:val="0"/>
    <w:rPr>
      <w:vertAlign w:val="superscript"/>
    </w:rPr>
  </w:style>
  <w:style w:type="character" w:customStyle="1" w:styleId="22">
    <w:name w:val="标题 1 Char"/>
    <w:basedOn w:val="20"/>
    <w:link w:val="1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3">
    <w:name w:val="脚注文本 Char"/>
    <w:basedOn w:val="20"/>
    <w:link w:val="16"/>
    <w:qFormat/>
    <w:uiPriority w:val="0"/>
    <w:rPr>
      <w:rFonts w:ascii="Calibri" w:hAnsi="Calibri" w:eastAsia="宋体" w:cs="Arial"/>
      <w:sz w:val="18"/>
      <w:szCs w:val="18"/>
    </w:rPr>
  </w:style>
  <w:style w:type="paragraph" w:customStyle="1" w:styleId="24">
    <w:name w:val="报告正文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仿宋_GB2312" w:cs="Times New Roman"/>
      <w:sz w:val="28"/>
      <w:szCs w:val="28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paragraph" w:customStyle="1" w:styleId="26">
    <w:name w:val="表格"/>
    <w:qFormat/>
    <w:uiPriority w:val="99"/>
    <w:pPr>
      <w:widowControl w:val="0"/>
      <w:adjustRightInd w:val="0"/>
      <w:snapToGrid w:val="0"/>
      <w:ind w:left="2" w:leftChars="1" w:right="113"/>
      <w:jc w:val="both"/>
    </w:pPr>
    <w:rPr>
      <w:rFonts w:ascii="Ari" w:hAnsi="Ari" w:eastAsia="宋体" w:cs="Times New Roman"/>
      <w:sz w:val="24"/>
      <w:szCs w:val="24"/>
      <w:lang w:val="en-US" w:eastAsia="zh-CN" w:bidi="ar-SA"/>
    </w:rPr>
  </w:style>
  <w:style w:type="character" w:customStyle="1" w:styleId="27">
    <w:name w:val="批注框文本 Char"/>
    <w:basedOn w:val="20"/>
    <w:link w:val="1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1649</Words>
  <Characters>1689</Characters>
  <Paragraphs>96</Paragraphs>
  <TotalTime>0</TotalTime>
  <ScaleCrop>false</ScaleCrop>
  <LinksUpToDate>false</LinksUpToDate>
  <CharactersWithSpaces>1689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2024-03-28T01:24:00Z</dcterms:created>
  <dc:creator>lhj</dc:creator>
  <cp:lastModifiedBy>郝娅小A</cp:lastModifiedBy>
  <cp:lastPrinted>2024-06-03T10:03:35Z</cp:lastPrinted>
  <dcterms:modified xsi:type="dcterms:W3CDTF">2024-06-03T10:03:37Z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0a3e93f1a7b8460bbda10c9b85666811</vt:lpwstr>
  </property>
</Properties>
</file>